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DD" w:rsidRPr="00AD53D9" w:rsidRDefault="00391BDD" w:rsidP="00D86698">
      <w:pPr>
        <w:ind w:firstLine="567"/>
        <w:jc w:val="center"/>
        <w:rPr>
          <w:rFonts w:ascii="Verdana" w:hAnsi="Verdana" w:cs="Tahoma"/>
          <w:b/>
          <w:sz w:val="18"/>
          <w:szCs w:val="18"/>
        </w:rPr>
      </w:pPr>
      <w:r w:rsidRPr="00AD53D9">
        <w:rPr>
          <w:rFonts w:ascii="Verdana" w:hAnsi="Verdana" w:cs="Tahoma"/>
          <w:b/>
          <w:sz w:val="18"/>
          <w:szCs w:val="18"/>
        </w:rPr>
        <w:t>ΕΛΛΗΝΙΚΗ ΔΗΜΟΚΡΑΤΙΑ</w:t>
      </w:r>
    </w:p>
    <w:p w:rsidR="00391BDD" w:rsidRPr="00AD53D9" w:rsidRDefault="00861452" w:rsidP="00D86698">
      <w:pPr>
        <w:ind w:firstLine="567"/>
        <w:jc w:val="center"/>
        <w:rPr>
          <w:rFonts w:ascii="Verdana" w:hAnsi="Verdana" w:cs="Tahoma"/>
          <w:b/>
          <w:sz w:val="18"/>
          <w:szCs w:val="18"/>
        </w:rPr>
      </w:pPr>
      <w:r w:rsidRPr="00AD53D9">
        <w:rPr>
          <w:rFonts w:ascii="Verdana" w:hAnsi="Verdana" w:cs="Tahom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0.5pt;width:493.5pt;height:27pt;z-index:251657728" stroked="f">
            <v:textbox style="mso-next-textbox:#_x0000_s1027">
              <w:txbxContent>
                <w:p w:rsidR="00391BDD" w:rsidRPr="00AD53D9" w:rsidRDefault="00391BDD" w:rsidP="002853A7">
                  <w:pPr>
                    <w:pStyle w:val="9"/>
                    <w:spacing w:before="120"/>
                    <w:rPr>
                      <w:rFonts w:ascii="Verdana" w:hAnsi="Verdana" w:cs="Tahoma"/>
                      <w:sz w:val="22"/>
                      <w:szCs w:val="22"/>
                    </w:rPr>
                  </w:pPr>
                  <w:r w:rsidRPr="00AD53D9">
                    <w:rPr>
                      <w:rFonts w:ascii="Verdana" w:hAnsi="Verdana" w:cs="Tahoma"/>
                      <w:sz w:val="22"/>
                      <w:szCs w:val="22"/>
                    </w:rPr>
                    <w:t>ΟΡΓΑΝΙΣΜΟΣ ΑΠΑΣΧΟΛΗΣΗΣ ΕΡΓΑΤΙΚΟΥ ΔΥΝΑΜΙΚΟΥ</w:t>
                  </w:r>
                </w:p>
              </w:txbxContent>
            </v:textbox>
            <w10:wrap anchorx="page"/>
          </v:shape>
        </w:pict>
      </w:r>
      <w:r w:rsidR="00391BDD" w:rsidRPr="00AD53D9">
        <w:rPr>
          <w:rFonts w:ascii="Verdana" w:hAnsi="Verdana" w:cs="Tahoma"/>
          <w:b/>
          <w:sz w:val="18"/>
          <w:szCs w:val="18"/>
        </w:rPr>
        <w:t>ΥΠΟΥΡΓΕΙΟ ΕΡΓΑΣΙΑΣ, ΚΟΙΝΩΝΙΚΗΣ ΑΣΦΑΛΙΣΗΣ</w:t>
      </w:r>
      <w:r w:rsidR="00467788" w:rsidRPr="00AD53D9">
        <w:rPr>
          <w:rFonts w:ascii="Verdana" w:hAnsi="Verdana" w:cs="Tahoma"/>
          <w:b/>
          <w:sz w:val="18"/>
          <w:szCs w:val="18"/>
        </w:rPr>
        <w:t xml:space="preserve"> </w:t>
      </w:r>
      <w:r w:rsidR="00391BDD" w:rsidRPr="00AD53D9">
        <w:rPr>
          <w:rFonts w:ascii="Verdana" w:hAnsi="Verdana" w:cs="Tahoma"/>
          <w:b/>
          <w:sz w:val="18"/>
          <w:szCs w:val="18"/>
        </w:rPr>
        <w:t>ΚΑΙ ΚΟΙΝΩΝΙΚΗΣ ΑΛΛΗΛΕΓΓΥΗΣ</w:t>
      </w:r>
    </w:p>
    <w:p w:rsidR="00391BDD" w:rsidRPr="00AD53D9" w:rsidRDefault="00391BDD" w:rsidP="00344BDB">
      <w:pPr>
        <w:ind w:firstLine="567"/>
        <w:jc w:val="both"/>
        <w:rPr>
          <w:rFonts w:ascii="Verdana" w:hAnsi="Verdana" w:cs="Tahoma"/>
        </w:rPr>
      </w:pPr>
    </w:p>
    <w:p w:rsidR="00391BDD" w:rsidRPr="00AD53D9" w:rsidRDefault="00233E89" w:rsidP="00344BDB">
      <w:pPr>
        <w:ind w:firstLine="567"/>
        <w:jc w:val="both"/>
        <w:rPr>
          <w:rFonts w:ascii="Verdana" w:hAnsi="Verdana" w:cs="Tahoma"/>
        </w:rPr>
      </w:pPr>
      <w:r>
        <w:rPr>
          <w:rFonts w:ascii="Verdana" w:hAnsi="Verdana" w:cs="Tahoma"/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5175250</wp:posOffset>
            </wp:positionH>
            <wp:positionV relativeFrom="line">
              <wp:posOffset>172720</wp:posOffset>
            </wp:positionV>
            <wp:extent cx="914400" cy="685800"/>
            <wp:effectExtent l="19050" t="0" r="0" b="0"/>
            <wp:wrapSquare wrapText="bothSides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BDD" w:rsidRPr="00AD53D9" w:rsidRDefault="00391BDD" w:rsidP="00344BDB">
      <w:pPr>
        <w:ind w:firstLine="567"/>
        <w:jc w:val="both"/>
        <w:rPr>
          <w:rFonts w:ascii="Verdana" w:hAnsi="Verdana" w:cs="Tahoma"/>
        </w:rPr>
      </w:pPr>
    </w:p>
    <w:p w:rsidR="00391BDD" w:rsidRPr="00AD53D9" w:rsidRDefault="00391BDD" w:rsidP="00344BDB">
      <w:pPr>
        <w:ind w:firstLine="567"/>
        <w:jc w:val="both"/>
        <w:rPr>
          <w:rFonts w:ascii="Verdana" w:hAnsi="Verdana" w:cs="Tahoma"/>
        </w:rPr>
      </w:pPr>
    </w:p>
    <w:p w:rsidR="00391BDD" w:rsidRPr="00AD53D9" w:rsidRDefault="00391BDD" w:rsidP="00344BDB">
      <w:pPr>
        <w:ind w:firstLine="567"/>
        <w:jc w:val="both"/>
        <w:rPr>
          <w:rFonts w:ascii="Verdana" w:hAnsi="Verdana" w:cs="Tahoma"/>
        </w:rPr>
      </w:pPr>
    </w:p>
    <w:p w:rsidR="00391BDD" w:rsidRPr="00AD53D9" w:rsidRDefault="00861452" w:rsidP="00344BDB">
      <w:pPr>
        <w:ind w:firstLine="567"/>
        <w:jc w:val="both"/>
        <w:rPr>
          <w:rFonts w:ascii="Verdana" w:hAnsi="Verdana" w:cs="Tahoma"/>
        </w:rPr>
      </w:pPr>
      <w:r w:rsidRPr="00AD53D9">
        <w:rPr>
          <w:rFonts w:ascii="Verdana" w:hAnsi="Verdana" w:cs="Tahoma"/>
        </w:rPr>
        <w:pict>
          <v:shape id="_x0000_s1028" type="#_x0000_t202" style="position:absolute;left:0;text-align:left;margin-left:400pt;margin-top:13.9pt;width:84.5pt;height:20.65pt;z-index:251658752" stroked="f">
            <v:textbox style="mso-next-textbox:#_x0000_s1028">
              <w:txbxContent>
                <w:p w:rsidR="00391BDD" w:rsidRPr="00AD53D9" w:rsidRDefault="00391BDD">
                  <w:pPr>
                    <w:shd w:val="clear" w:color="auto" w:fill="336699"/>
                    <w:jc w:val="center"/>
                    <w:rPr>
                      <w:rFonts w:ascii="Verdana" w:hAnsi="Verdana" w:cs="Tahoma"/>
                      <w:b/>
                      <w:color w:val="FFFFFF"/>
                      <w:sz w:val="22"/>
                      <w:szCs w:val="22"/>
                    </w:rPr>
                  </w:pPr>
                  <w:r w:rsidRPr="00AD53D9">
                    <w:rPr>
                      <w:rFonts w:ascii="Verdana" w:hAnsi="Verdana" w:cs="Tahoma"/>
                      <w:b/>
                      <w:color w:val="FFFFFF"/>
                      <w:sz w:val="22"/>
                      <w:szCs w:val="22"/>
                    </w:rPr>
                    <w:t>ΔΙΟΙΚΗΣΗ</w:t>
                  </w:r>
                </w:p>
              </w:txbxContent>
            </v:textbox>
            <w10:wrap anchorx="page"/>
          </v:shape>
        </w:pict>
      </w:r>
    </w:p>
    <w:p w:rsidR="00391BDD" w:rsidRPr="00AD53D9" w:rsidRDefault="00391BDD" w:rsidP="00344BDB">
      <w:pPr>
        <w:ind w:firstLine="567"/>
        <w:jc w:val="both"/>
        <w:rPr>
          <w:rFonts w:ascii="Verdana" w:hAnsi="Verdana" w:cs="Tahoma"/>
          <w:b/>
        </w:rPr>
      </w:pPr>
    </w:p>
    <w:p w:rsidR="009D4CCB" w:rsidRPr="00AD53D9" w:rsidRDefault="009D4CCB" w:rsidP="00344BDB">
      <w:pPr>
        <w:pStyle w:val="2"/>
        <w:jc w:val="both"/>
        <w:rPr>
          <w:rFonts w:ascii="Verdana" w:hAnsi="Verdana"/>
          <w:sz w:val="24"/>
        </w:rPr>
      </w:pPr>
    </w:p>
    <w:p w:rsidR="00E85D04" w:rsidRPr="00D11554" w:rsidRDefault="00E85D04" w:rsidP="00D11554">
      <w:pPr>
        <w:pStyle w:val="2"/>
        <w:ind w:right="-54"/>
        <w:jc w:val="right"/>
        <w:rPr>
          <w:rFonts w:ascii="Verdana" w:hAnsi="Verdana"/>
          <w:b w:val="0"/>
          <w:sz w:val="24"/>
        </w:rPr>
      </w:pPr>
      <w:r w:rsidRPr="00D11554">
        <w:rPr>
          <w:rFonts w:ascii="Verdana" w:hAnsi="Verdana"/>
          <w:b w:val="0"/>
          <w:sz w:val="24"/>
        </w:rPr>
        <w:t>ΓΡΑΦΕΙΟ ΤΥΠΟΥ</w:t>
      </w:r>
    </w:p>
    <w:p w:rsidR="009D4CCB" w:rsidRPr="00AD53D9" w:rsidRDefault="00A64AC7" w:rsidP="00A64AC7">
      <w:pPr>
        <w:ind w:right="-54"/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 xml:space="preserve">   </w:t>
      </w:r>
      <w:r w:rsidR="0016012B">
        <w:rPr>
          <w:rFonts w:ascii="Verdana" w:hAnsi="Verdana" w:cs="Tahoma"/>
        </w:rPr>
        <w:t xml:space="preserve">Αθήνα, </w:t>
      </w:r>
      <w:r>
        <w:rPr>
          <w:rFonts w:ascii="Verdana" w:hAnsi="Verdana" w:cs="Tahoma"/>
        </w:rPr>
        <w:t>21-3-2019</w:t>
      </w:r>
    </w:p>
    <w:p w:rsidR="00E85D04" w:rsidRPr="00AD53D9" w:rsidRDefault="00AD53D9" w:rsidP="00344BDB">
      <w:pPr>
        <w:ind w:firstLine="567"/>
        <w:jc w:val="right"/>
        <w:rPr>
          <w:rFonts w:ascii="Verdana" w:hAnsi="Verdana" w:cs="Tahoma"/>
          <w:b/>
        </w:rPr>
      </w:pPr>
      <w:r w:rsidRPr="00AD53D9">
        <w:rPr>
          <w:rFonts w:ascii="Verdana" w:hAnsi="Verdana" w:cs="Tahoma"/>
          <w:b/>
        </w:rPr>
        <w:tab/>
      </w:r>
    </w:p>
    <w:p w:rsidR="00E85D04" w:rsidRPr="00AD53D9" w:rsidRDefault="00E85D04" w:rsidP="00344BDB">
      <w:pPr>
        <w:ind w:firstLine="567"/>
        <w:jc w:val="both"/>
        <w:rPr>
          <w:rFonts w:ascii="Verdana" w:hAnsi="Verdana" w:cs="Tahoma"/>
        </w:rPr>
      </w:pPr>
    </w:p>
    <w:p w:rsidR="000945A6" w:rsidRPr="00D11554" w:rsidRDefault="000945A6" w:rsidP="000945A6">
      <w:pPr>
        <w:jc w:val="center"/>
        <w:rPr>
          <w:rFonts w:ascii="Verdana" w:hAnsi="Verdana"/>
          <w:b/>
          <w:sz w:val="28"/>
          <w:szCs w:val="28"/>
        </w:rPr>
      </w:pPr>
      <w:r w:rsidRPr="00D11554">
        <w:rPr>
          <w:rFonts w:ascii="Verdana" w:hAnsi="Verdana"/>
          <w:b/>
          <w:sz w:val="28"/>
          <w:szCs w:val="28"/>
        </w:rPr>
        <w:t>ΔΕΛΤΙΟ ΤΥΠΟΥ</w:t>
      </w:r>
    </w:p>
    <w:p w:rsidR="000945A6" w:rsidRDefault="000945A6" w:rsidP="000945A6">
      <w:pPr>
        <w:rPr>
          <w:rFonts w:ascii="Verdana" w:hAnsi="Verdana"/>
          <w:sz w:val="22"/>
          <w:szCs w:val="22"/>
        </w:rPr>
      </w:pPr>
    </w:p>
    <w:p w:rsidR="000945A6" w:rsidRDefault="000945A6" w:rsidP="000945A6">
      <w:pPr>
        <w:spacing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Ξεκινά </w:t>
      </w:r>
      <w:r w:rsidR="00082672">
        <w:rPr>
          <w:rFonts w:ascii="Verdana" w:hAnsi="Verdana"/>
          <w:sz w:val="22"/>
          <w:szCs w:val="22"/>
        </w:rPr>
        <w:t>αύριο</w:t>
      </w:r>
      <w:r w:rsidR="0014646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082672">
        <w:rPr>
          <w:rFonts w:ascii="Verdana" w:hAnsi="Verdana"/>
          <w:sz w:val="22"/>
          <w:szCs w:val="22"/>
        </w:rPr>
        <w:t>Παρασκευή</w:t>
      </w:r>
      <w:r w:rsidRPr="00082672">
        <w:rPr>
          <w:rFonts w:ascii="Verdana" w:hAnsi="Verdana"/>
          <w:b/>
          <w:sz w:val="22"/>
          <w:szCs w:val="22"/>
        </w:rPr>
        <w:t xml:space="preserve"> 22 Μαρτίου 2019</w:t>
      </w:r>
      <w:r>
        <w:rPr>
          <w:rFonts w:ascii="Verdana" w:hAnsi="Verdana"/>
          <w:sz w:val="22"/>
          <w:szCs w:val="22"/>
        </w:rPr>
        <w:t xml:space="preserve"> και </w:t>
      </w:r>
      <w:r w:rsidR="00082672">
        <w:rPr>
          <w:rFonts w:ascii="Verdana" w:hAnsi="Verdana"/>
          <w:b/>
          <w:sz w:val="22"/>
          <w:szCs w:val="22"/>
        </w:rPr>
        <w:t>ώρα 8</w:t>
      </w:r>
      <w:r>
        <w:rPr>
          <w:rFonts w:ascii="Verdana" w:hAnsi="Verdana"/>
          <w:b/>
          <w:sz w:val="22"/>
          <w:szCs w:val="22"/>
        </w:rPr>
        <w:t xml:space="preserve"> π.μ.</w:t>
      </w:r>
      <w:r w:rsidR="0014646E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η υποβολή αιτήσεων δικαιούχων και παρόχων κατασκηνωτικών επιχειρήσεων για τη συμμετοχή τους στο </w:t>
      </w:r>
      <w:r>
        <w:rPr>
          <w:rFonts w:ascii="Verdana" w:hAnsi="Verdana"/>
          <w:b/>
          <w:sz w:val="22"/>
          <w:szCs w:val="22"/>
        </w:rPr>
        <w:t xml:space="preserve">Πρόγραμμα Διαμονής Παιδιών σε Παιδικές Κατασκηνώσεις </w:t>
      </w:r>
      <w:r w:rsidRPr="00082672">
        <w:rPr>
          <w:rFonts w:ascii="Verdana" w:hAnsi="Verdana"/>
          <w:b/>
          <w:sz w:val="22"/>
          <w:szCs w:val="22"/>
        </w:rPr>
        <w:t>έτους 2019,</w:t>
      </w:r>
      <w:r w:rsidRPr="00082672">
        <w:rPr>
          <w:rFonts w:ascii="Verdana" w:hAnsi="Verdana"/>
          <w:sz w:val="22"/>
          <w:szCs w:val="22"/>
        </w:rPr>
        <w:t xml:space="preserve"> το οποίο θα υλοποιηθεί από την </w:t>
      </w:r>
      <w:r w:rsidRPr="00082672">
        <w:rPr>
          <w:rFonts w:ascii="Verdana" w:hAnsi="Verdana"/>
          <w:b/>
          <w:sz w:val="22"/>
          <w:szCs w:val="22"/>
        </w:rPr>
        <w:t>15</w:t>
      </w:r>
      <w:r w:rsidRPr="00082672">
        <w:rPr>
          <w:rFonts w:ascii="Verdana" w:hAnsi="Verdana"/>
          <w:b/>
          <w:sz w:val="22"/>
          <w:szCs w:val="22"/>
          <w:vertAlign w:val="superscript"/>
        </w:rPr>
        <w:t>η</w:t>
      </w:r>
      <w:r w:rsidRPr="00082672">
        <w:rPr>
          <w:rFonts w:ascii="Verdana" w:hAnsi="Verdana"/>
          <w:b/>
          <w:sz w:val="22"/>
          <w:szCs w:val="22"/>
        </w:rPr>
        <w:t xml:space="preserve"> Ιουνίου 2019 έως την: α) 3</w:t>
      </w:r>
      <w:r w:rsidRPr="00082672">
        <w:rPr>
          <w:rFonts w:ascii="Verdana" w:hAnsi="Verdana"/>
          <w:b/>
          <w:sz w:val="22"/>
          <w:szCs w:val="22"/>
          <w:vertAlign w:val="superscript"/>
        </w:rPr>
        <w:t>η</w:t>
      </w:r>
      <w:r w:rsidRPr="00082672">
        <w:rPr>
          <w:rFonts w:ascii="Verdana" w:hAnsi="Verdana"/>
          <w:b/>
          <w:sz w:val="22"/>
          <w:szCs w:val="22"/>
        </w:rPr>
        <w:t xml:space="preserve"> Σεπτεμβρίου 2019 </w:t>
      </w:r>
      <w:r w:rsidRPr="00082672">
        <w:rPr>
          <w:rFonts w:ascii="Verdana" w:hAnsi="Verdana"/>
          <w:sz w:val="22"/>
          <w:szCs w:val="22"/>
        </w:rPr>
        <w:t>για</w:t>
      </w:r>
      <w:r>
        <w:rPr>
          <w:rFonts w:ascii="Verdana" w:hAnsi="Verdana"/>
          <w:sz w:val="22"/>
          <w:szCs w:val="22"/>
        </w:rPr>
        <w:t xml:space="preserve"> τα παιδιά τυπικής ανάπτυξης και</w:t>
      </w:r>
      <w:r>
        <w:rPr>
          <w:rFonts w:ascii="Verdana" w:hAnsi="Verdana"/>
          <w:b/>
          <w:sz w:val="22"/>
          <w:szCs w:val="22"/>
        </w:rPr>
        <w:t xml:space="preserve"> β) 10</w:t>
      </w:r>
      <w:r>
        <w:rPr>
          <w:rFonts w:ascii="Verdana" w:hAnsi="Verdana"/>
          <w:b/>
          <w:sz w:val="22"/>
          <w:szCs w:val="22"/>
          <w:vertAlign w:val="superscript"/>
        </w:rPr>
        <w:t>η</w:t>
      </w:r>
      <w:r>
        <w:rPr>
          <w:rFonts w:ascii="Verdana" w:hAnsi="Verdana"/>
          <w:b/>
          <w:sz w:val="22"/>
          <w:szCs w:val="22"/>
        </w:rPr>
        <w:t xml:space="preserve"> Σεπτεμβρίου 2019 </w:t>
      </w:r>
      <w:r>
        <w:rPr>
          <w:rFonts w:ascii="Verdana" w:hAnsi="Verdana"/>
          <w:sz w:val="22"/>
          <w:szCs w:val="22"/>
        </w:rPr>
        <w:t>για τα παιδιά με αναπηρία.</w:t>
      </w:r>
    </w:p>
    <w:p w:rsidR="000945A6" w:rsidRDefault="000945A6" w:rsidP="000945A6">
      <w:pPr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Η υποβολή αιτήσεων γίνεται </w:t>
      </w:r>
      <w:r>
        <w:rPr>
          <w:rFonts w:ascii="Verdana" w:hAnsi="Verdana"/>
          <w:b/>
          <w:sz w:val="22"/>
          <w:szCs w:val="22"/>
          <w:u w:val="single"/>
        </w:rPr>
        <w:t>από πιστοποιημένους χρήστες,</w:t>
      </w:r>
      <w:r>
        <w:rPr>
          <w:rFonts w:ascii="Verdana" w:hAnsi="Verdana"/>
          <w:b/>
          <w:sz w:val="22"/>
          <w:szCs w:val="22"/>
        </w:rPr>
        <w:t xml:space="preserve"> αποκλειστικά μέσω των ηλεκτρονικών υπηρεσιών της Διαδικτυακής Πύλης</w:t>
      </w:r>
      <w:r>
        <w:rPr>
          <w:rFonts w:ascii="Verdana" w:hAnsi="Verdana"/>
          <w:sz w:val="22"/>
          <w:szCs w:val="22"/>
        </w:rPr>
        <w:t xml:space="preserve"> του ΟΑΕΔ (</w:t>
      </w:r>
      <w:hyperlink r:id="rId8" w:history="1">
        <w:r>
          <w:rPr>
            <w:rStyle w:val="-"/>
            <w:rFonts w:ascii="Verdana" w:hAnsi="Verdana"/>
            <w:sz w:val="22"/>
            <w:szCs w:val="22"/>
            <w:lang w:val="en-US"/>
          </w:rPr>
          <w:t>www</w:t>
        </w:r>
        <w:r>
          <w:rPr>
            <w:rStyle w:val="-"/>
            <w:rFonts w:ascii="Verdana" w:hAnsi="Verdana"/>
            <w:sz w:val="22"/>
            <w:szCs w:val="22"/>
          </w:rPr>
          <w:t>.</w:t>
        </w:r>
        <w:r>
          <w:rPr>
            <w:rStyle w:val="-"/>
            <w:rFonts w:ascii="Verdana" w:hAnsi="Verdana"/>
            <w:sz w:val="22"/>
            <w:szCs w:val="22"/>
            <w:lang w:val="en-US"/>
          </w:rPr>
          <w:t>oaed</w:t>
        </w:r>
        <w:r>
          <w:rPr>
            <w:rStyle w:val="-"/>
            <w:rFonts w:ascii="Verdana" w:hAnsi="Verdana"/>
            <w:sz w:val="22"/>
            <w:szCs w:val="22"/>
          </w:rPr>
          <w:t>.</w:t>
        </w:r>
        <w:r>
          <w:rPr>
            <w:rStyle w:val="-"/>
            <w:rFonts w:ascii="Verdana" w:hAnsi="Verdana"/>
            <w:sz w:val="22"/>
            <w:szCs w:val="22"/>
            <w:lang w:val="en-US"/>
          </w:rPr>
          <w:t>gr</w:t>
        </w:r>
      </w:hyperlink>
      <w:r>
        <w:rPr>
          <w:rFonts w:ascii="Verdana" w:hAnsi="Verdana"/>
          <w:sz w:val="22"/>
          <w:szCs w:val="22"/>
        </w:rPr>
        <w:t>)</w:t>
      </w:r>
      <w:r w:rsidRPr="00082672">
        <w:rPr>
          <w:rFonts w:ascii="Verdana" w:hAnsi="Verdana"/>
          <w:b/>
          <w:sz w:val="22"/>
          <w:szCs w:val="22"/>
        </w:rPr>
        <w:t>.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Όσοι χρήστες δεν έχουν ήδη πιστοποιηθεί για την πρόσβασή τους στις ηλεκτρονικές υπηρεσίες του ΟΑΕΔ, οφείλουν να προσέλθουν </w:t>
      </w:r>
      <w:r>
        <w:rPr>
          <w:rFonts w:ascii="Verdana" w:hAnsi="Verdana"/>
          <w:b/>
          <w:sz w:val="22"/>
          <w:szCs w:val="22"/>
        </w:rPr>
        <w:t>εγκαίρως</w:t>
      </w:r>
      <w:r>
        <w:rPr>
          <w:rFonts w:ascii="Verdana" w:hAnsi="Verdana"/>
          <w:sz w:val="22"/>
          <w:szCs w:val="22"/>
        </w:rPr>
        <w:t xml:space="preserve"> στις Υπηρεσίες (ΚΠΑ2) του ΟΑΕΔ στις οποίες ανήκουν για την έκδοση κωδικών πρόσβασης. Δεν απαιτείται η προσέλευση στις Υπηρεσίες για όσους είναι εγγεγραμμένοι στα Μητρώα του Οργανισμού και παράλληλα διαθέτουν κωδικούς πρόσβασης για το </w:t>
      </w:r>
      <w:r>
        <w:rPr>
          <w:rFonts w:ascii="Verdana" w:hAnsi="Verdana"/>
          <w:sz w:val="22"/>
          <w:szCs w:val="22"/>
          <w:lang w:val="en-US"/>
        </w:rPr>
        <w:t>TAXISnet</w:t>
      </w:r>
      <w:r>
        <w:rPr>
          <w:rFonts w:ascii="Verdana" w:hAnsi="Verdana"/>
          <w:sz w:val="22"/>
          <w:szCs w:val="22"/>
        </w:rPr>
        <w:t>, καθώς με την εισαγωγή στο σύστημα των κωδικών αυτών μπορούν να πιστοποιηθούν αυτόματα και ως χρήστες του ΟΑΕΔ.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Δικαιούχοι</w:t>
      </w:r>
      <w:r>
        <w:rPr>
          <w:rFonts w:ascii="Verdana" w:hAnsi="Verdana"/>
          <w:sz w:val="22"/>
          <w:szCs w:val="22"/>
        </w:rPr>
        <w:t xml:space="preserve"> του προγράμματος είναι εργαζόμενοι/ες και άνεργοι/ες με πραγματικό οικογενειακό εισόδημα φορολο</w:t>
      </w:r>
      <w:r w:rsidR="00447D95">
        <w:rPr>
          <w:rFonts w:ascii="Verdana" w:hAnsi="Verdana"/>
          <w:sz w:val="22"/>
          <w:szCs w:val="22"/>
        </w:rPr>
        <w:t>γικού έτους 2017 μέχρι 28.000</w:t>
      </w:r>
      <w:r>
        <w:rPr>
          <w:rFonts w:ascii="Verdana" w:hAnsi="Verdana"/>
          <w:sz w:val="22"/>
          <w:szCs w:val="22"/>
        </w:rPr>
        <w:t xml:space="preserve"> €, οι οποίοι/ες το έτος 2018:</w:t>
      </w:r>
    </w:p>
    <w:p w:rsidR="000945A6" w:rsidRDefault="000945A6" w:rsidP="000945A6">
      <w:pPr>
        <w:numPr>
          <w:ilvl w:val="0"/>
          <w:numId w:val="15"/>
        </w:num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είχαν τουλάχιστον 50 ημέρες εργασίας στην ασφάλιση του ΕΦΚΑ ή</w:t>
      </w:r>
    </w:p>
    <w:p w:rsidR="000945A6" w:rsidRDefault="000945A6" w:rsidP="000945A6">
      <w:pPr>
        <w:numPr>
          <w:ilvl w:val="0"/>
          <w:numId w:val="15"/>
        </w:num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έλαβαν από τον ΟΑΕΔ τουλάχιστον 50 ημέρες ειδικής παροχής προστασίας μητρότητας ή</w:t>
      </w:r>
    </w:p>
    <w:p w:rsidR="000945A6" w:rsidRDefault="000945A6" w:rsidP="000945A6">
      <w:pPr>
        <w:numPr>
          <w:ilvl w:val="0"/>
          <w:numId w:val="15"/>
        </w:num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έλαβαν επιδότηση ανεργίας τουλάχιστον </w:t>
      </w:r>
      <w:r w:rsidR="00082672">
        <w:rPr>
          <w:rFonts w:ascii="Verdana" w:hAnsi="Verdana"/>
          <w:sz w:val="22"/>
          <w:szCs w:val="22"/>
        </w:rPr>
        <w:t>δύο</w:t>
      </w:r>
      <w:r>
        <w:rPr>
          <w:rFonts w:ascii="Verdana" w:hAnsi="Verdana"/>
          <w:sz w:val="22"/>
          <w:szCs w:val="22"/>
        </w:rPr>
        <w:t xml:space="preserve"> μηνών (50 ημερήσια επιδόματα) ή</w:t>
      </w:r>
    </w:p>
    <w:p w:rsidR="000945A6" w:rsidRDefault="000945A6" w:rsidP="000945A6">
      <w:pPr>
        <w:numPr>
          <w:ilvl w:val="0"/>
          <w:numId w:val="15"/>
        </w:num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συγκεντρώνουν τουλάχιστον 50 ημέρες αθροιστικά από τα παραπάνω (ημέρες εργασίας, ειδικής παροχής προστασίας μητρ</w:t>
      </w:r>
      <w:r w:rsidR="00082672">
        <w:rPr>
          <w:rFonts w:ascii="Verdana" w:hAnsi="Verdana"/>
          <w:sz w:val="22"/>
          <w:szCs w:val="22"/>
        </w:rPr>
        <w:t>ότητας και επιδότησης ανεργίας)</w:t>
      </w:r>
      <w:r w:rsidR="001464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καθώς και </w:t>
      </w:r>
    </w:p>
    <w:p w:rsidR="000945A6" w:rsidRDefault="000945A6" w:rsidP="000945A6">
      <w:pPr>
        <w:numPr>
          <w:ilvl w:val="0"/>
          <w:numId w:val="16"/>
        </w:num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εγγεγραμμένοι άνεργοι με συνεχόμενη ανεργία </w:t>
      </w:r>
      <w:r w:rsidR="00082672">
        <w:rPr>
          <w:rFonts w:ascii="Verdana" w:hAnsi="Verdana"/>
          <w:sz w:val="22"/>
          <w:szCs w:val="22"/>
        </w:rPr>
        <w:t>τεσσάρων</w:t>
      </w:r>
      <w:r>
        <w:rPr>
          <w:rFonts w:ascii="Verdana" w:hAnsi="Verdana"/>
          <w:sz w:val="22"/>
          <w:szCs w:val="22"/>
        </w:rPr>
        <w:t xml:space="preserve"> τουλάχιστον μηνών κατά την ημερομηνία λήξης υποβολής των αιτήσεων. 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Το </w:t>
      </w:r>
      <w:r>
        <w:rPr>
          <w:rFonts w:ascii="Verdana" w:hAnsi="Verdana"/>
          <w:b/>
          <w:sz w:val="22"/>
          <w:szCs w:val="22"/>
        </w:rPr>
        <w:t>σύστημα επιλογής</w:t>
      </w:r>
      <w:r>
        <w:rPr>
          <w:rFonts w:ascii="Verdana" w:hAnsi="Verdana"/>
          <w:sz w:val="22"/>
          <w:szCs w:val="22"/>
        </w:rPr>
        <w:t xml:space="preserve"> των δικαιούχων βασίζεται στη </w:t>
      </w:r>
      <w:r>
        <w:rPr>
          <w:rFonts w:ascii="Verdana" w:hAnsi="Verdana"/>
          <w:b/>
          <w:sz w:val="22"/>
          <w:szCs w:val="22"/>
        </w:rPr>
        <w:t xml:space="preserve">μοριοδότηση </w:t>
      </w:r>
      <w:r>
        <w:rPr>
          <w:rFonts w:ascii="Verdana" w:hAnsi="Verdana"/>
          <w:sz w:val="22"/>
          <w:szCs w:val="22"/>
        </w:rPr>
        <w:t xml:space="preserve">συγκεκριμένων κριτηρίων με αντικειμενικό και διαφανή τρόπο με τη χρήση μηχανογραφικού λογισμικού του ΟΑΕΔ. 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Οι δικαιούχοι που επιλέγονται, επιδοτούνται για τη διαμονή των ωφελουμένων παιδιών τους σε Παιδική Κατασκήνωση του Μητρώου Παρόχων του ΟΑΕΔ. Η επιδότηση θα γίνει με τη χορήγηση Επιταγής Διαμονής σε Παιδικές Κατασκηνώσεις, η οποία έχει τη μορφή ενός μοναδικού ηλεκτρονικού κωδικού αριθμού.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Ωφελούμενοι είναι τα παιδιά των δικαιούχων που έχουν γεννηθεί από την 1</w:t>
      </w:r>
      <w:r>
        <w:rPr>
          <w:rFonts w:ascii="Verdana" w:hAnsi="Verdana"/>
          <w:sz w:val="22"/>
          <w:szCs w:val="22"/>
          <w:vertAlign w:val="superscript"/>
        </w:rPr>
        <w:t>η</w:t>
      </w:r>
      <w:r>
        <w:rPr>
          <w:rFonts w:ascii="Verdana" w:hAnsi="Verdana"/>
          <w:sz w:val="22"/>
          <w:szCs w:val="22"/>
        </w:rPr>
        <w:t xml:space="preserve"> Ιανουαρίου 2003 έως την 14</w:t>
      </w:r>
      <w:r>
        <w:rPr>
          <w:rFonts w:ascii="Verdana" w:hAnsi="Verdana"/>
          <w:sz w:val="22"/>
          <w:szCs w:val="22"/>
          <w:vertAlign w:val="superscript"/>
        </w:rPr>
        <w:t>η</w:t>
      </w:r>
      <w:r>
        <w:rPr>
          <w:rFonts w:ascii="Verdana" w:hAnsi="Verdana"/>
          <w:sz w:val="22"/>
          <w:szCs w:val="22"/>
        </w:rPr>
        <w:t xml:space="preserve"> Ιουνίου 2013. Οι ωφελούμενοι μπορούν να διαμείνουν στην παιδική κατασκήνωση μέχρι δεκαπέντε (15) συνεχόμενες ημέρες κατ’ ανώτατο όριο, συμπεριλαμβανομένων και των ημερών προσέλευσης και αποχώρησης.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 συνολικός αριθμός των παιδιών που θα φιλοξενηθούν σε παιδικές κατασκηνώσεις είναι 70.000, ο δε προϋπολογισμός του προγράμμ</w:t>
      </w:r>
      <w:r w:rsidR="00447D95">
        <w:rPr>
          <w:rFonts w:ascii="Verdana" w:hAnsi="Verdana"/>
          <w:sz w:val="22"/>
          <w:szCs w:val="22"/>
        </w:rPr>
        <w:t xml:space="preserve">ατος ανέρχεται στα 35.000.000 </w:t>
      </w:r>
      <w:r>
        <w:rPr>
          <w:rFonts w:ascii="Verdana" w:hAnsi="Verdana"/>
          <w:sz w:val="22"/>
          <w:szCs w:val="22"/>
        </w:rPr>
        <w:t>€.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Πάροχοι</w:t>
      </w:r>
      <w:r>
        <w:rPr>
          <w:rFonts w:ascii="Verdana" w:hAnsi="Verdana"/>
          <w:sz w:val="22"/>
          <w:szCs w:val="22"/>
        </w:rPr>
        <w:t xml:space="preserve"> του προγράμματος είναι φυσικά ή νομικά πρόσωπα δημοσίου ή ιδιωτικού δικαίου που ασκούν επιχειρηματική δραστηριότητα και διατηρούν στην Ελλάδα επιχείρηση παιδικών κατασκηνώσεων σύμφωνα με την κείμενη νομοθεσία.</w:t>
      </w:r>
    </w:p>
    <w:p w:rsidR="000945A6" w:rsidRDefault="000945A6" w:rsidP="000945A6">
      <w:pPr>
        <w:spacing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Οι ηλεκτρονικές αιτήσεις υποβάλλονται από όλους τους ενδιαφερόμενους, δικαιούχους και παρόχους, μέχρι την </w:t>
      </w:r>
      <w:r w:rsidRPr="00082672">
        <w:rPr>
          <w:rFonts w:ascii="Verdana" w:hAnsi="Verdana"/>
          <w:b/>
          <w:sz w:val="22"/>
          <w:szCs w:val="22"/>
        </w:rPr>
        <w:t>08.04.2019 και ώρα 23:59</w:t>
      </w:r>
      <w:r w:rsidRPr="00082672">
        <w:rPr>
          <w:rFonts w:ascii="Verdana" w:hAnsi="Verdana"/>
          <w:sz w:val="22"/>
          <w:szCs w:val="22"/>
        </w:rPr>
        <w:t>. Σε</w:t>
      </w:r>
      <w:r>
        <w:rPr>
          <w:rFonts w:ascii="Verdana" w:hAnsi="Verdana"/>
          <w:sz w:val="22"/>
          <w:szCs w:val="22"/>
        </w:rPr>
        <w:t xml:space="preserve"> όσες περιπτώσεις απαιτούνται δικαιολογητικά, αυτά </w:t>
      </w:r>
      <w:r>
        <w:rPr>
          <w:rFonts w:ascii="Verdana" w:hAnsi="Verdana"/>
          <w:b/>
          <w:sz w:val="22"/>
          <w:szCs w:val="22"/>
        </w:rPr>
        <w:t>επισυνάπτονται στις ηλεκτρονικές αιτήσεις</w:t>
      </w:r>
      <w:r>
        <w:rPr>
          <w:rFonts w:ascii="Verdana" w:hAnsi="Verdana"/>
          <w:sz w:val="22"/>
          <w:szCs w:val="22"/>
        </w:rPr>
        <w:t xml:space="preserve">. Συνεπώς, </w:t>
      </w:r>
      <w:r>
        <w:rPr>
          <w:rFonts w:ascii="Verdana" w:hAnsi="Verdana"/>
          <w:b/>
          <w:sz w:val="22"/>
          <w:szCs w:val="22"/>
        </w:rPr>
        <w:t xml:space="preserve">δεν υπάρχει υποχρέωση προσέλευσης στις Υπηρεσίες για την προσκόμιση δικαιολογητικών. 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Παρόλα αυτά, αν κάποιοι δικαιούχοι αδυνατούν να επισυνάψουν τα δικαιολογητικά στην αίτησή τους, όταν αυτά απαιτούνται, </w:t>
      </w:r>
      <w:r>
        <w:rPr>
          <w:rFonts w:ascii="Verdana" w:hAnsi="Verdana"/>
          <w:sz w:val="22"/>
          <w:szCs w:val="22"/>
          <w:u w:val="single"/>
        </w:rPr>
        <w:t>μπορούν να προσέλθουν στις Υπηρεσίες του ΟΑΕΔ για την προσκόμισή τους</w:t>
      </w:r>
      <w:r w:rsidRPr="00E23D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μέχρι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την επομένη της καταληκτικής ημερομηνίας υποβολής των αιτήσεων, δηλαδή έως την </w:t>
      </w:r>
      <w:r w:rsidRPr="00082672">
        <w:rPr>
          <w:rFonts w:ascii="Verdana" w:hAnsi="Verdana"/>
          <w:b/>
          <w:sz w:val="22"/>
          <w:szCs w:val="22"/>
        </w:rPr>
        <w:t>09.04.2019</w:t>
      </w:r>
      <w:r w:rsidRPr="00082672">
        <w:rPr>
          <w:rFonts w:ascii="Verdana" w:hAnsi="Verdana"/>
          <w:sz w:val="22"/>
          <w:szCs w:val="22"/>
        </w:rPr>
        <w:t>, και ώρα</w:t>
      </w:r>
      <w:r w:rsidRPr="00082672">
        <w:rPr>
          <w:rFonts w:ascii="Verdana" w:hAnsi="Verdana"/>
          <w:b/>
          <w:sz w:val="22"/>
          <w:szCs w:val="22"/>
        </w:rPr>
        <w:t xml:space="preserve"> 14:00</w:t>
      </w:r>
      <w:r w:rsidRPr="00082672">
        <w:rPr>
          <w:rFonts w:ascii="Verdana" w:hAnsi="Verdana"/>
          <w:sz w:val="22"/>
          <w:szCs w:val="22"/>
        </w:rPr>
        <w:t xml:space="preserve">. Οι πάροχοι αποστέλλουν αποκλειστικά με ηλεκτρονικό τρόπο τα δικαιολογητικά μέχρι την </w:t>
      </w:r>
      <w:r w:rsidRPr="00082672">
        <w:rPr>
          <w:rFonts w:ascii="Verdana" w:hAnsi="Verdana"/>
          <w:b/>
          <w:sz w:val="22"/>
          <w:szCs w:val="22"/>
        </w:rPr>
        <w:t>08.04.2019</w:t>
      </w:r>
      <w:r w:rsidRPr="00082672">
        <w:rPr>
          <w:rFonts w:ascii="Verdana" w:hAnsi="Verdana"/>
          <w:sz w:val="22"/>
          <w:szCs w:val="22"/>
        </w:rPr>
        <w:t xml:space="preserve"> και ώρα </w:t>
      </w:r>
      <w:r w:rsidRPr="00082672">
        <w:rPr>
          <w:rFonts w:ascii="Verdana" w:hAnsi="Verdana"/>
          <w:b/>
          <w:sz w:val="22"/>
          <w:szCs w:val="22"/>
        </w:rPr>
        <w:t>23:59</w:t>
      </w:r>
      <w:r w:rsidRPr="00082672">
        <w:rPr>
          <w:rFonts w:ascii="Verdana" w:hAnsi="Verdana"/>
          <w:sz w:val="22"/>
          <w:szCs w:val="22"/>
        </w:rPr>
        <w:t>.</w:t>
      </w:r>
    </w:p>
    <w:p w:rsidR="000945A6" w:rsidRPr="00A64AC7" w:rsidRDefault="000945A6" w:rsidP="000945A6">
      <w:pPr>
        <w:spacing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Επειδή η ταυτοποίηση των παιδιών που δηλώνονται στις αιτήσεις των δικαιούχων θα γίνει μέσω αυτεπάγγελτης αναζήτησης με βάση τον ΑΜΚΑ τους, </w:t>
      </w:r>
      <w:r>
        <w:rPr>
          <w:rFonts w:ascii="Verdana" w:hAnsi="Verdana"/>
          <w:b/>
          <w:sz w:val="22"/>
          <w:szCs w:val="22"/>
          <w:u w:val="single"/>
        </w:rPr>
        <w:t>οι δικαιούχοι οφείλουν να έχουν μεριμνήσει εγκαίρως</w:t>
      </w:r>
      <w:r>
        <w:rPr>
          <w:rFonts w:ascii="Verdana" w:hAnsi="Verdana"/>
          <w:b/>
          <w:sz w:val="22"/>
          <w:szCs w:val="22"/>
        </w:rPr>
        <w:t xml:space="preserve"> για την απόδοση ΑΜΚΑ στα παιδιά τους ή για την επικαιροποίηση των στοιχείων τους, όταν υπάρχει μεταβολή αυτών στην οικογενειακή μερίδα, </w:t>
      </w:r>
      <w:r>
        <w:rPr>
          <w:rFonts w:ascii="Verdana" w:hAnsi="Verdana"/>
          <w:b/>
          <w:sz w:val="22"/>
          <w:szCs w:val="22"/>
          <w:u w:val="single"/>
        </w:rPr>
        <w:t>και να προσέξουν ιδιαίτερα</w:t>
      </w:r>
      <w:r>
        <w:rPr>
          <w:rFonts w:ascii="Verdana" w:hAnsi="Verdana"/>
          <w:b/>
          <w:sz w:val="22"/>
          <w:szCs w:val="22"/>
        </w:rPr>
        <w:t xml:space="preserve"> στη συμπλήρωση του σωστού ΑΜΚΑ στην αίτηση. 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Περισσότερες πληροφορίες σχετικά με τους όρους και τις προϋποθέσεις του Προγράμματος οι ενδιαφερόμενοι μπορούν να αντλήσουν από τον διαδικτυακό τόπο του Ο.Α.Ε.Δ. </w:t>
      </w:r>
      <w:hyperlink r:id="rId9" w:history="1">
        <w:r>
          <w:rPr>
            <w:rStyle w:val="-"/>
            <w:rFonts w:ascii="Verdana" w:hAnsi="Verdana"/>
            <w:sz w:val="22"/>
            <w:szCs w:val="22"/>
            <w:lang w:val="en-US"/>
          </w:rPr>
          <w:t>www.oaed.gr</w:t>
        </w:r>
      </w:hyperlink>
      <w:r>
        <w:rPr>
          <w:rFonts w:ascii="Verdana" w:hAnsi="Verdana"/>
          <w:sz w:val="22"/>
          <w:szCs w:val="22"/>
          <w:lang w:val="en-US"/>
        </w:rPr>
        <w:t>.</w:t>
      </w:r>
    </w:p>
    <w:p w:rsidR="000945A6" w:rsidRDefault="000945A6" w:rsidP="000945A6">
      <w:pPr>
        <w:spacing w:after="120"/>
        <w:jc w:val="both"/>
        <w:rPr>
          <w:rFonts w:ascii="Verdana" w:hAnsi="Verdana"/>
          <w:sz w:val="22"/>
          <w:szCs w:val="22"/>
          <w:lang w:val="en-US"/>
        </w:rPr>
      </w:pPr>
    </w:p>
    <w:p w:rsidR="000945A6" w:rsidRDefault="000945A6" w:rsidP="000945A6">
      <w:pPr>
        <w:pStyle w:val="aa"/>
        <w:spacing w:after="120"/>
        <w:rPr>
          <w:rFonts w:ascii="Verdana" w:hAnsi="Verdana"/>
        </w:rPr>
      </w:pPr>
    </w:p>
    <w:sectPr w:rsidR="000945A6" w:rsidSect="006B7092">
      <w:footerReference w:type="even" r:id="rId10"/>
      <w:footerReference w:type="default" r:id="rId11"/>
      <w:pgSz w:w="11906" w:h="16838"/>
      <w:pgMar w:top="1079" w:right="1106" w:bottom="1843" w:left="1134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6B" w:rsidRDefault="001A636B">
      <w:r>
        <w:separator/>
      </w:r>
    </w:p>
  </w:endnote>
  <w:endnote w:type="continuationSeparator" w:id="1">
    <w:p w:rsidR="001A636B" w:rsidRDefault="001A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88" w:rsidRDefault="00467788" w:rsidP="00CD539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08" w:rsidRPr="00857A74" w:rsidRDefault="00EA7908" w:rsidP="00857A74">
    <w:pPr>
      <w:pStyle w:val="a4"/>
      <w:framePr w:w="281" w:wrap="around" w:vAnchor="text" w:hAnchor="page" w:x="9521" w:y="18"/>
      <w:rPr>
        <w:rStyle w:val="ab"/>
        <w:rFonts w:ascii="Tahoma" w:hAnsi="Tahoma"/>
        <w:i/>
        <w:sz w:val="18"/>
        <w:szCs w:val="18"/>
      </w:rPr>
    </w:pPr>
    <w:r w:rsidRPr="00857A74">
      <w:rPr>
        <w:rStyle w:val="ab"/>
        <w:rFonts w:ascii="Tahoma" w:hAnsi="Tahoma"/>
        <w:i/>
        <w:sz w:val="18"/>
        <w:szCs w:val="18"/>
      </w:rPr>
      <w:fldChar w:fldCharType="begin"/>
    </w:r>
    <w:r w:rsidRPr="00857A74">
      <w:rPr>
        <w:rStyle w:val="ab"/>
        <w:rFonts w:ascii="Tahoma" w:hAnsi="Tahoma"/>
        <w:i/>
        <w:sz w:val="18"/>
        <w:szCs w:val="18"/>
      </w:rPr>
      <w:instrText xml:space="preserve">PAGE  </w:instrText>
    </w:r>
    <w:r w:rsidRPr="00857A74">
      <w:rPr>
        <w:rStyle w:val="ab"/>
        <w:rFonts w:ascii="Tahoma" w:hAnsi="Tahoma"/>
        <w:i/>
        <w:sz w:val="18"/>
        <w:szCs w:val="18"/>
      </w:rPr>
      <w:fldChar w:fldCharType="separate"/>
    </w:r>
    <w:r w:rsidR="00233E89">
      <w:rPr>
        <w:rStyle w:val="ab"/>
        <w:rFonts w:ascii="Tahoma" w:hAnsi="Tahoma"/>
        <w:i/>
        <w:noProof/>
        <w:sz w:val="18"/>
        <w:szCs w:val="18"/>
      </w:rPr>
      <w:t>1</w:t>
    </w:r>
    <w:r w:rsidRPr="00857A74">
      <w:rPr>
        <w:rStyle w:val="ab"/>
        <w:rFonts w:ascii="Tahoma" w:hAnsi="Tahoma"/>
        <w:i/>
        <w:sz w:val="18"/>
        <w:szCs w:val="18"/>
      </w:rPr>
      <w:fldChar w:fldCharType="end"/>
    </w:r>
  </w:p>
  <w:p w:rsidR="00344BDB" w:rsidRDefault="00344BDB" w:rsidP="00344BDB">
    <w:pPr>
      <w:pStyle w:val="a4"/>
      <w:keepNext/>
      <w:ind w:hanging="992"/>
      <w:jc w:val="center"/>
      <w:rPr>
        <w:rFonts w:ascii="Verdana" w:hAnsi="Verdana"/>
        <w:sz w:val="16"/>
        <w:szCs w:val="16"/>
        <w:lang w:val="en-US"/>
      </w:rPr>
    </w:pPr>
    <w:r>
      <w:rPr>
        <w:noProof/>
        <w:lang w:eastAsia="zh-TW"/>
      </w:rPr>
      <w:pict>
        <v:rect id="_x0000_s2071" style="position:absolute;left:0;text-align:left;margin-left:19.85pt;margin-top:761.85pt;width:7.15pt;height:57.15pt;z-index:25165619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</w:p>
  <w:p w:rsidR="00344BDB" w:rsidRDefault="00233E89" w:rsidP="00344BDB">
    <w:pPr>
      <w:pStyle w:val="a4"/>
      <w:keepNext/>
      <w:ind w:hanging="992"/>
      <w:jc w:val="center"/>
      <w:rPr>
        <w:rFonts w:ascii="Cambria" w:hAnsi="Cambria" w:cs="Cambria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29845</wp:posOffset>
          </wp:positionV>
          <wp:extent cx="914400" cy="437515"/>
          <wp:effectExtent l="19050" t="0" r="0" b="0"/>
          <wp:wrapNone/>
          <wp:docPr id="28" name="Εικόνα 28" descr="Logo_EFQM_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EFQM_C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4BDB">
      <w:rPr>
        <w:noProof/>
        <w:lang w:eastAsia="zh-TW"/>
      </w:rPr>
      <w:pict>
        <v:rect id="_x0000_s2070" style="position:absolute;left:0;text-align:left;margin-left:573.05pt;margin-top:761.85pt;width:7.15pt;height:57.15pt;z-index:25165516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  <w:r w:rsidR="00344BDB">
      <w:rPr>
        <w:noProof/>
        <w:lang w:eastAsia="zh-TW"/>
      </w:rPr>
      <w:pict>
        <v:group id="_x0000_s2072" style="position:absolute;left:0;text-align:left;margin-left:-12.45pt;margin-top:761.85pt;width:655.45pt;height:58.7pt;flip:y;z-index:251657216;mso-height-percent:900;mso-position-horizontal-relative:page;mso-position-vertical-relative:page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7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44BDB" w:rsidRPr="00344BDB">
      <w:rPr>
        <w:rFonts w:ascii="Verdana" w:hAnsi="Verdana"/>
        <w:sz w:val="16"/>
        <w:szCs w:val="16"/>
      </w:rPr>
      <w:t xml:space="preserve">                    </w:t>
    </w:r>
    <w:r w:rsidR="00344BDB">
      <w:rPr>
        <w:rFonts w:ascii="Verdana" w:hAnsi="Verdana"/>
        <w:sz w:val="16"/>
        <w:szCs w:val="16"/>
      </w:rPr>
      <w:t xml:space="preserve">Εθνικής Αντίστασης 8,  Άνω Καλαμάκι, </w:t>
    </w:r>
    <w:r w:rsidR="00344BDB">
      <w:rPr>
        <w:rFonts w:ascii="Verdana" w:hAnsi="Verdana"/>
        <w:sz w:val="16"/>
        <w:szCs w:val="16"/>
        <w:lang w:val="en-US"/>
      </w:rPr>
      <w:t>e</w:t>
    </w:r>
    <w:r w:rsidR="00344BDB">
      <w:rPr>
        <w:rFonts w:ascii="Verdana" w:hAnsi="Verdana"/>
        <w:sz w:val="16"/>
        <w:szCs w:val="16"/>
      </w:rPr>
      <w:t>-</w:t>
    </w:r>
    <w:r w:rsidR="00344BDB">
      <w:rPr>
        <w:rFonts w:ascii="Verdana" w:hAnsi="Verdana"/>
        <w:sz w:val="16"/>
        <w:szCs w:val="16"/>
        <w:lang w:val="en-US"/>
      </w:rPr>
      <w:t>mail</w:t>
    </w:r>
    <w:r w:rsidR="00344BDB">
      <w:rPr>
        <w:rFonts w:ascii="Verdana" w:hAnsi="Verdana"/>
        <w:sz w:val="16"/>
        <w:szCs w:val="16"/>
      </w:rPr>
      <w:t xml:space="preserve">: </w:t>
    </w:r>
    <w:smartTag w:uri="urn:schemas-microsoft-com:office:smarttags" w:element="PersonName">
      <w:r w:rsidR="00344BDB">
        <w:rPr>
          <w:rFonts w:ascii="Verdana" w:hAnsi="Verdana"/>
          <w:sz w:val="16"/>
          <w:szCs w:val="16"/>
          <w:lang w:val="en-US"/>
        </w:rPr>
        <w:t>press</w:t>
      </w:r>
      <w:r w:rsidR="00344BDB">
        <w:rPr>
          <w:rFonts w:ascii="Verdana" w:hAnsi="Verdana"/>
          <w:sz w:val="16"/>
          <w:szCs w:val="16"/>
        </w:rPr>
        <w:t>@</w:t>
      </w:r>
      <w:r w:rsidR="00344BDB">
        <w:rPr>
          <w:rFonts w:ascii="Verdana" w:hAnsi="Verdana"/>
          <w:sz w:val="16"/>
          <w:szCs w:val="16"/>
          <w:lang w:val="en-US"/>
        </w:rPr>
        <w:t>oaed</w:t>
      </w:r>
      <w:r w:rsidR="00344BDB">
        <w:rPr>
          <w:rFonts w:ascii="Verdana" w:hAnsi="Verdana"/>
          <w:sz w:val="16"/>
          <w:szCs w:val="16"/>
        </w:rPr>
        <w:t>.</w:t>
      </w:r>
      <w:r w:rsidR="00344BDB">
        <w:rPr>
          <w:rFonts w:ascii="Verdana" w:hAnsi="Verdana"/>
          <w:sz w:val="16"/>
          <w:szCs w:val="16"/>
          <w:lang w:val="en-US"/>
        </w:rPr>
        <w:t>gr</w:t>
      </w:r>
    </w:smartTag>
    <w:r w:rsidR="00344BDB">
      <w:rPr>
        <w:rFonts w:ascii="Cambria" w:hAnsi="Cambria" w:cs="Cambria"/>
      </w:rPr>
      <w:t xml:space="preserve"> </w:t>
    </w:r>
  </w:p>
  <w:p w:rsidR="00344BDB" w:rsidRDefault="00233E89" w:rsidP="00344BDB">
    <w:pPr>
      <w:pStyle w:val="a4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2951480</wp:posOffset>
          </wp:positionH>
          <wp:positionV relativeFrom="paragraph">
            <wp:posOffset>54610</wp:posOffset>
          </wp:positionV>
          <wp:extent cx="378460" cy="459740"/>
          <wp:effectExtent l="19050" t="0" r="2540" b="0"/>
          <wp:wrapNone/>
          <wp:docPr id="29" name="Εικόνα 29" descr="Δημοσίευση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Δημοσίευση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54610</wp:posOffset>
          </wp:positionV>
          <wp:extent cx="1257300" cy="289560"/>
          <wp:effectExtent l="19050" t="0" r="0" b="0"/>
          <wp:wrapNone/>
          <wp:docPr id="27" name="Εικόνα 27" descr="aie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ien_bl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BDD" w:rsidRPr="00CF1C24" w:rsidRDefault="00391BDD" w:rsidP="00CF1C24">
    <w:pPr>
      <w:pStyle w:val="a4"/>
      <w:ind w:right="360" w:firstLine="2160"/>
      <w:rPr>
        <w:rFonts w:ascii="Tahoma" w:hAnsi="Tahoma" w:cs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6B" w:rsidRDefault="001A636B">
      <w:r>
        <w:separator/>
      </w:r>
    </w:p>
  </w:footnote>
  <w:footnote w:type="continuationSeparator" w:id="1">
    <w:p w:rsidR="001A636B" w:rsidRDefault="001A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00B"/>
    <w:multiLevelType w:val="hybridMultilevel"/>
    <w:tmpl w:val="96FA6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EB006E"/>
    <w:multiLevelType w:val="hybridMultilevel"/>
    <w:tmpl w:val="632C2CF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5E6"/>
    <w:rsid w:val="000012B0"/>
    <w:rsid w:val="000357C6"/>
    <w:rsid w:val="0005418E"/>
    <w:rsid w:val="000813EB"/>
    <w:rsid w:val="00082672"/>
    <w:rsid w:val="000877A2"/>
    <w:rsid w:val="000945A6"/>
    <w:rsid w:val="000A3207"/>
    <w:rsid w:val="000A5DF1"/>
    <w:rsid w:val="000B0995"/>
    <w:rsid w:val="001271C9"/>
    <w:rsid w:val="0014646E"/>
    <w:rsid w:val="001514D3"/>
    <w:rsid w:val="0015424E"/>
    <w:rsid w:val="0016012B"/>
    <w:rsid w:val="00161E7D"/>
    <w:rsid w:val="0016571E"/>
    <w:rsid w:val="00177088"/>
    <w:rsid w:val="001A636B"/>
    <w:rsid w:val="00201BAB"/>
    <w:rsid w:val="00233E89"/>
    <w:rsid w:val="002530B0"/>
    <w:rsid w:val="002853A7"/>
    <w:rsid w:val="00297A50"/>
    <w:rsid w:val="002B45F7"/>
    <w:rsid w:val="002D2CA8"/>
    <w:rsid w:val="002D70EE"/>
    <w:rsid w:val="002E579C"/>
    <w:rsid w:val="00314E9A"/>
    <w:rsid w:val="00344BDB"/>
    <w:rsid w:val="003910FF"/>
    <w:rsid w:val="00391BDD"/>
    <w:rsid w:val="003B12C0"/>
    <w:rsid w:val="003B42D6"/>
    <w:rsid w:val="003C422D"/>
    <w:rsid w:val="003E11DE"/>
    <w:rsid w:val="004171A9"/>
    <w:rsid w:val="00424330"/>
    <w:rsid w:val="00432D25"/>
    <w:rsid w:val="00447D95"/>
    <w:rsid w:val="00467788"/>
    <w:rsid w:val="004964D2"/>
    <w:rsid w:val="004977E0"/>
    <w:rsid w:val="004A666F"/>
    <w:rsid w:val="004D27B2"/>
    <w:rsid w:val="004E5E3F"/>
    <w:rsid w:val="00507641"/>
    <w:rsid w:val="005111F5"/>
    <w:rsid w:val="005744DF"/>
    <w:rsid w:val="005A79F4"/>
    <w:rsid w:val="005B0E32"/>
    <w:rsid w:val="005C2A61"/>
    <w:rsid w:val="005D0586"/>
    <w:rsid w:val="00625D1F"/>
    <w:rsid w:val="00635AFF"/>
    <w:rsid w:val="00670556"/>
    <w:rsid w:val="006B4391"/>
    <w:rsid w:val="006B7092"/>
    <w:rsid w:val="006D0CF9"/>
    <w:rsid w:val="006E55BF"/>
    <w:rsid w:val="00762EA4"/>
    <w:rsid w:val="007B1454"/>
    <w:rsid w:val="007E4173"/>
    <w:rsid w:val="00857A74"/>
    <w:rsid w:val="00860DF7"/>
    <w:rsid w:val="00861452"/>
    <w:rsid w:val="00871B0B"/>
    <w:rsid w:val="008D05C5"/>
    <w:rsid w:val="008D0EF8"/>
    <w:rsid w:val="00970F73"/>
    <w:rsid w:val="009B481A"/>
    <w:rsid w:val="009D4CCB"/>
    <w:rsid w:val="009E3EBE"/>
    <w:rsid w:val="00A206CB"/>
    <w:rsid w:val="00A64AC7"/>
    <w:rsid w:val="00A87251"/>
    <w:rsid w:val="00A910B3"/>
    <w:rsid w:val="00AB7464"/>
    <w:rsid w:val="00AD53D9"/>
    <w:rsid w:val="00AE2B31"/>
    <w:rsid w:val="00B20203"/>
    <w:rsid w:val="00B37A64"/>
    <w:rsid w:val="00B61BE9"/>
    <w:rsid w:val="00BA6688"/>
    <w:rsid w:val="00BF1C8B"/>
    <w:rsid w:val="00C031BB"/>
    <w:rsid w:val="00C26B94"/>
    <w:rsid w:val="00C309CF"/>
    <w:rsid w:val="00CA07FA"/>
    <w:rsid w:val="00CA7964"/>
    <w:rsid w:val="00CD2AA9"/>
    <w:rsid w:val="00CD539A"/>
    <w:rsid w:val="00CF1C24"/>
    <w:rsid w:val="00CF25E6"/>
    <w:rsid w:val="00D0514A"/>
    <w:rsid w:val="00D11554"/>
    <w:rsid w:val="00D317EF"/>
    <w:rsid w:val="00D55A3B"/>
    <w:rsid w:val="00D71479"/>
    <w:rsid w:val="00D86698"/>
    <w:rsid w:val="00D96DB2"/>
    <w:rsid w:val="00DA09DF"/>
    <w:rsid w:val="00E07178"/>
    <w:rsid w:val="00E23D6B"/>
    <w:rsid w:val="00E27FDE"/>
    <w:rsid w:val="00E3636B"/>
    <w:rsid w:val="00E50FAB"/>
    <w:rsid w:val="00E658A8"/>
    <w:rsid w:val="00E71154"/>
    <w:rsid w:val="00E85D04"/>
    <w:rsid w:val="00EA2C8A"/>
    <w:rsid w:val="00EA7908"/>
    <w:rsid w:val="00EB1D07"/>
    <w:rsid w:val="00EE0935"/>
    <w:rsid w:val="00EF12A7"/>
    <w:rsid w:val="00FB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basedOn w:val="a0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Char">
    <w:name w:val=" Char Char"/>
    <w:basedOn w:val="a0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paragraph" w:styleId="ac">
    <w:name w:val="Balloon Text"/>
    <w:basedOn w:val="a"/>
    <w:semiHidden/>
    <w:rsid w:val="0009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ed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aed.g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4335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Χρήστης των Windows</cp:lastModifiedBy>
  <cp:revision>2</cp:revision>
  <cp:lastPrinted>2019-03-21T08:48:00Z</cp:lastPrinted>
  <dcterms:created xsi:type="dcterms:W3CDTF">2019-03-21T12:15:00Z</dcterms:created>
  <dcterms:modified xsi:type="dcterms:W3CDTF">2019-03-21T12:15:00Z</dcterms:modified>
</cp:coreProperties>
</file>